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42C" w:rsidRPr="0070241C" w:rsidRDefault="00FD2C2C" w:rsidP="00FD2C2C">
      <w:pPr>
        <w:jc w:val="center"/>
        <w:rPr>
          <w:b/>
          <w:bCs/>
          <w:sz w:val="28"/>
          <w:szCs w:val="28"/>
        </w:rPr>
      </w:pPr>
      <w:r w:rsidRPr="0070241C">
        <w:rPr>
          <w:b/>
          <w:bCs/>
          <w:sz w:val="28"/>
          <w:szCs w:val="28"/>
        </w:rPr>
        <w:t xml:space="preserve">Protocol for </w:t>
      </w:r>
      <w:r w:rsidR="00327AA3">
        <w:rPr>
          <w:b/>
          <w:bCs/>
          <w:sz w:val="28"/>
          <w:szCs w:val="28"/>
        </w:rPr>
        <w:t>Water</w:t>
      </w:r>
      <w:r w:rsidRPr="0070241C">
        <w:rPr>
          <w:b/>
          <w:bCs/>
          <w:sz w:val="28"/>
          <w:szCs w:val="28"/>
        </w:rPr>
        <w:t xml:space="preserve"> Testing</w:t>
      </w:r>
    </w:p>
    <w:p w:rsidR="00C83201" w:rsidRDefault="00C83201" w:rsidP="00FD2C2C"/>
    <w:p w:rsidR="00FD2C2C" w:rsidRPr="00C83201" w:rsidRDefault="00C83201" w:rsidP="00FD2C2C">
      <w:pPr>
        <w:rPr>
          <w:b/>
          <w:bCs/>
        </w:rPr>
      </w:pPr>
      <w:r w:rsidRPr="00C83201">
        <w:rPr>
          <w:b/>
          <w:bCs/>
        </w:rPr>
        <w:t>General</w:t>
      </w:r>
    </w:p>
    <w:p w:rsidR="00C83201" w:rsidRDefault="00C83201" w:rsidP="00C83201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8320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Only collect a sample if you have safe access to the water. </w:t>
      </w:r>
    </w:p>
    <w:p w:rsidR="00C83201" w:rsidRPr="00C83201" w:rsidRDefault="00C83201" w:rsidP="00C83201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8320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Take somebody with you or make sure somebody knows where you are. </w:t>
      </w:r>
    </w:p>
    <w:p w:rsidR="00C83201" w:rsidRPr="00C83201" w:rsidRDefault="00C83201" w:rsidP="00C83201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8320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Avoid collecting any living organisms. </w:t>
      </w:r>
    </w:p>
    <w:p w:rsidR="00C83201" w:rsidRDefault="00C83201" w:rsidP="00C83201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83201">
        <w:rPr>
          <w:rFonts w:ascii="Calibri" w:eastAsia="Times New Roman" w:hAnsi="Calibri" w:cs="Calibri"/>
          <w:kern w:val="0"/>
          <w:lang w:eastAsia="en-GB"/>
          <w14:ligatures w14:val="none"/>
        </w:rPr>
        <w:t>Try to avoid any</w:t>
      </w:r>
      <w:r w:rsidR="00AB2BC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thing </w:t>
      </w:r>
      <w:r w:rsidRPr="00C8320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floating on the surface, such as algae, </w:t>
      </w:r>
      <w:r w:rsidR="00AB2BC8">
        <w:rPr>
          <w:rFonts w:ascii="Calibri" w:eastAsia="Times New Roman" w:hAnsi="Calibri" w:cs="Calibri"/>
          <w:kern w:val="0"/>
          <w:lang w:eastAsia="en-GB"/>
          <w14:ligatures w14:val="none"/>
        </w:rPr>
        <w:t>or plant matter</w:t>
      </w:r>
      <w:r w:rsidRPr="00C8320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:rsidR="00C83201" w:rsidRDefault="00C83201" w:rsidP="00C83201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Don’t tip reagents into the environment</w:t>
      </w:r>
      <w:r w:rsidR="00327AA3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take waste home, where it can be </w:t>
      </w:r>
      <w:r w:rsidR="00327A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well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diluted and disposed of safely.</w:t>
      </w:r>
    </w:p>
    <w:p w:rsidR="00C83201" w:rsidRDefault="00C83201" w:rsidP="00C83201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Wash hands after completing all the tests.</w:t>
      </w:r>
    </w:p>
    <w:p w:rsidR="00A81250" w:rsidRPr="00C83201" w:rsidRDefault="00AB2BC8" w:rsidP="00C83201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Complete the form and u</w:t>
      </w:r>
      <w:r w:rsidR="00A81250">
        <w:rPr>
          <w:rFonts w:ascii="Calibri" w:eastAsia="Times New Roman" w:hAnsi="Calibri" w:cs="Calibri"/>
          <w:kern w:val="0"/>
          <w:lang w:eastAsia="en-GB"/>
          <w14:ligatures w14:val="none"/>
        </w:rPr>
        <w:t>pload results to the Google form via the link provided</w:t>
      </w:r>
      <w:r w:rsidR="00327A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on the survey form (this will depend on the project you are taking part in)</w:t>
      </w:r>
      <w:r w:rsidR="00A8125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:rsidR="00C83201" w:rsidRDefault="00C83201" w:rsidP="00FD2C2C"/>
    <w:p w:rsidR="00C83201" w:rsidRPr="00FD2C2C" w:rsidRDefault="00C83201" w:rsidP="00C83201">
      <w:pPr>
        <w:rPr>
          <w:b/>
          <w:bCs/>
        </w:rPr>
      </w:pPr>
      <w:r w:rsidRPr="00FD2C2C">
        <w:rPr>
          <w:b/>
          <w:bCs/>
        </w:rPr>
        <w:t>TDS meter</w:t>
      </w:r>
    </w:p>
    <w:p w:rsidR="00C83201" w:rsidRDefault="00C83201" w:rsidP="00C83201">
      <w:pPr>
        <w:pStyle w:val="ListParagraph"/>
        <w:numPr>
          <w:ilvl w:val="0"/>
          <w:numId w:val="8"/>
        </w:numPr>
      </w:pPr>
      <w:r>
        <w:t>Rinse the sample container with the water you are testing</w:t>
      </w:r>
      <w:r w:rsidR="007E2659">
        <w:t>, then fill to sufficient depth for the meter</w:t>
      </w:r>
      <w:r>
        <w:t>.</w:t>
      </w:r>
    </w:p>
    <w:p w:rsidR="00D64C6E" w:rsidRDefault="00C83201" w:rsidP="00917648">
      <w:pPr>
        <w:pStyle w:val="ListParagraph"/>
        <w:numPr>
          <w:ilvl w:val="0"/>
          <w:numId w:val="8"/>
        </w:numPr>
      </w:pPr>
      <w:r>
        <w:t>Remove the cap and immerse the probe</w:t>
      </w:r>
      <w:r w:rsidR="00D64C6E">
        <w:t>.</w:t>
      </w:r>
    </w:p>
    <w:p w:rsidR="00C83201" w:rsidRDefault="00C83201" w:rsidP="00917648">
      <w:pPr>
        <w:pStyle w:val="ListParagraph"/>
        <w:numPr>
          <w:ilvl w:val="0"/>
          <w:numId w:val="8"/>
        </w:numPr>
      </w:pPr>
      <w:r>
        <w:t>Switch on, leave until the reading steadies to obtain a reading for total dissolved solids.</w:t>
      </w:r>
    </w:p>
    <w:p w:rsidR="00C83201" w:rsidRDefault="00C83201" w:rsidP="00C83201">
      <w:pPr>
        <w:pStyle w:val="ListParagraph"/>
        <w:numPr>
          <w:ilvl w:val="0"/>
          <w:numId w:val="8"/>
        </w:numPr>
      </w:pPr>
      <w:r>
        <w:t>Switch to temperature setting and give time to settle before taking a reading.</w:t>
      </w:r>
    </w:p>
    <w:p w:rsidR="00C83201" w:rsidRDefault="00C83201" w:rsidP="00C83201">
      <w:pPr>
        <w:pStyle w:val="ListParagraph"/>
        <w:numPr>
          <w:ilvl w:val="0"/>
          <w:numId w:val="8"/>
        </w:numPr>
      </w:pPr>
      <w:r>
        <w:t>It is best to do these tests as soon as you take a sample to give a true reading.</w:t>
      </w:r>
    </w:p>
    <w:p w:rsidR="00C83201" w:rsidRDefault="00C83201" w:rsidP="00C83201">
      <w:pPr>
        <w:pStyle w:val="ListParagraph"/>
        <w:numPr>
          <w:ilvl w:val="0"/>
          <w:numId w:val="8"/>
        </w:numPr>
      </w:pPr>
      <w:r>
        <w:t>Record results on the form provided.</w:t>
      </w:r>
    </w:p>
    <w:p w:rsidR="00C83201" w:rsidRDefault="00C83201" w:rsidP="00C83201"/>
    <w:p w:rsidR="00C83201" w:rsidRDefault="00C83201" w:rsidP="00FD2C2C">
      <w:r>
        <w:t xml:space="preserve">Note: the unit is </w:t>
      </w:r>
      <w:r w:rsidRPr="00C83201">
        <w:rPr>
          <w:b/>
          <w:bCs/>
        </w:rPr>
        <w:t>not waterproof</w:t>
      </w:r>
      <w:r>
        <w:t xml:space="preserve"> – do not immerse above the line of the cap.</w:t>
      </w:r>
    </w:p>
    <w:p w:rsidR="00C83201" w:rsidRDefault="00C83201" w:rsidP="00FD2C2C"/>
    <w:p w:rsidR="00FD2C2C" w:rsidRPr="00C83201" w:rsidRDefault="00FD2C2C" w:rsidP="00FD2C2C">
      <w:pPr>
        <w:rPr>
          <w:b/>
          <w:bCs/>
        </w:rPr>
      </w:pPr>
      <w:r w:rsidRPr="00C83201">
        <w:rPr>
          <w:b/>
          <w:bCs/>
        </w:rPr>
        <w:t>Hanna Ammonia Checker</w:t>
      </w:r>
    </w:p>
    <w:p w:rsidR="00FD2C2C" w:rsidRDefault="00D46C97" w:rsidP="00C83201">
      <w:pPr>
        <w:pStyle w:val="ListParagraph"/>
        <w:numPr>
          <w:ilvl w:val="0"/>
          <w:numId w:val="6"/>
        </w:numPr>
      </w:pPr>
      <w:r>
        <w:t>Rinse the sample container and the glass tubes (cuvettes) with the water you are testing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Switch on the Hanna checker – it should show C1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Fill one of the cuvettes with sample up to the 10 ml mark – the bottom of the meniscus</w:t>
      </w:r>
      <w:r w:rsidR="00C83201">
        <w:t>.</w:t>
      </w:r>
      <w:r>
        <w:t xml:space="preserve"> should sit on the line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Replace the cap and ensure the cuvette is dry and free from finger marks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Place the cuvette in the Hanna checker and press once – the meter will show flashing marks while it calibrates the sample, before showing C2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Add four drops of reagent A to the second cuvette, replace the cap and invert gently to mix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Add four drops of reagent B, replace the cap and invert gently to mix</w:t>
      </w:r>
      <w:r w:rsidR="00C83201">
        <w:t>.</w:t>
      </w:r>
      <w:r>
        <w:t xml:space="preserve"> 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Remove cuvette 1 from the Hanna checker and relace with cuvette 2</w:t>
      </w:r>
      <w:r w:rsidR="007E2659">
        <w:t xml:space="preserve"> (containing the water plus reagent)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Press and hold the button until the countdown of 3:30 appears</w:t>
      </w:r>
      <w:r w:rsidR="003F34FC">
        <w:t>, then let go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6"/>
        </w:numPr>
      </w:pPr>
      <w:r>
        <w:t>After this time a reading will be shown</w:t>
      </w:r>
      <w:r w:rsidR="00C83201">
        <w:t>.</w:t>
      </w:r>
    </w:p>
    <w:p w:rsidR="00D46C97" w:rsidRDefault="00C83201" w:rsidP="00C83201">
      <w:pPr>
        <w:pStyle w:val="ListParagraph"/>
        <w:numPr>
          <w:ilvl w:val="0"/>
          <w:numId w:val="6"/>
        </w:numPr>
      </w:pPr>
      <w:r>
        <w:t>Record result on the form provided (t</w:t>
      </w:r>
      <w:r w:rsidR="00D46C97">
        <w:t xml:space="preserve">his reading </w:t>
      </w:r>
      <w:r>
        <w:t>will</w:t>
      </w:r>
      <w:r w:rsidR="00D46C97">
        <w:t xml:space="preserve"> be </w:t>
      </w:r>
      <w:r>
        <w:t xml:space="preserve">later </w:t>
      </w:r>
      <w:r w:rsidR="00D46C97">
        <w:t>multiplied by 1.214 to give the true reading of ammonia</w:t>
      </w:r>
      <w:r>
        <w:t>).</w:t>
      </w:r>
    </w:p>
    <w:p w:rsidR="0070241C" w:rsidRDefault="0070241C" w:rsidP="00C83201">
      <w:pPr>
        <w:pStyle w:val="ListParagraph"/>
        <w:numPr>
          <w:ilvl w:val="0"/>
          <w:numId w:val="6"/>
        </w:numPr>
      </w:pPr>
      <w:r>
        <w:t>Empty the cuvettes and wash thoroughly</w:t>
      </w:r>
      <w:r w:rsidR="00C83201">
        <w:t>.</w:t>
      </w:r>
    </w:p>
    <w:p w:rsidR="00D46C97" w:rsidRDefault="00D46C97" w:rsidP="00D46C97"/>
    <w:p w:rsidR="00C83201" w:rsidRDefault="00C83201" w:rsidP="00C83201">
      <w:r w:rsidRPr="00C83201">
        <w:t>Notes</w:t>
      </w:r>
      <w:r>
        <w:t xml:space="preserve">: </w:t>
      </w:r>
    </w:p>
    <w:p w:rsidR="00D46C97" w:rsidRDefault="00C83201" w:rsidP="00C83201">
      <w:r>
        <w:t xml:space="preserve">The reagents will produce a yellow colour if ammonia is present. </w:t>
      </w:r>
      <w:r w:rsidR="00D46C97">
        <w:t>We have found these (expensive) reagents can leak – please ensure the bottles are closed tightly</w:t>
      </w:r>
      <w:r>
        <w:t>.</w:t>
      </w:r>
      <w:r w:rsidR="00D64C6E">
        <w:t xml:space="preserve"> You should have enough for 25 tests.</w:t>
      </w:r>
    </w:p>
    <w:p w:rsidR="00D46C97" w:rsidRDefault="00D46C97" w:rsidP="00FD2C2C"/>
    <w:p w:rsidR="00FD2C2C" w:rsidRDefault="00FD2C2C" w:rsidP="00FD2C2C">
      <w:pPr>
        <w:rPr>
          <w:b/>
          <w:bCs/>
        </w:rPr>
      </w:pPr>
      <w:r w:rsidRPr="00D46C97">
        <w:rPr>
          <w:b/>
          <w:bCs/>
        </w:rPr>
        <w:t>Hanna Phosphate Checker</w:t>
      </w:r>
    </w:p>
    <w:p w:rsidR="00D46C97" w:rsidRDefault="00D46C97" w:rsidP="00C83201">
      <w:pPr>
        <w:pStyle w:val="ListParagraph"/>
        <w:numPr>
          <w:ilvl w:val="0"/>
          <w:numId w:val="7"/>
        </w:numPr>
      </w:pPr>
      <w:r>
        <w:t>Rinse the sample container and the glass tubes (cuvettes) with the water you are testing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7"/>
        </w:numPr>
      </w:pPr>
      <w:r>
        <w:lastRenderedPageBreak/>
        <w:t>Switch on the Hanna checker – it should show C1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7"/>
        </w:numPr>
      </w:pPr>
      <w:r>
        <w:t>Fill one of the cuvettes with sample up to the 10 ml mark – the bottom of the meniscus should sit on the line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7"/>
        </w:numPr>
      </w:pPr>
      <w:r>
        <w:t>Replace the cap and ensure the cuvette is dry and free from finger marks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7"/>
        </w:numPr>
      </w:pPr>
      <w:r>
        <w:t>Place the cuvette in the Hanna checker and press once – the meter will show flashing marks while it calibrates the sample, before showing C2</w:t>
      </w:r>
      <w:r w:rsidR="00C83201">
        <w:t>.</w:t>
      </w:r>
    </w:p>
    <w:p w:rsidR="003F34FC" w:rsidRDefault="00D46C97" w:rsidP="00C83201">
      <w:pPr>
        <w:pStyle w:val="ListParagraph"/>
        <w:numPr>
          <w:ilvl w:val="0"/>
          <w:numId w:val="7"/>
        </w:numPr>
      </w:pPr>
      <w:r>
        <w:t xml:space="preserve">Carefully cut open the </w:t>
      </w:r>
      <w:r w:rsidR="003F34FC">
        <w:t>packet of reagent along the lines shown</w:t>
      </w:r>
      <w:r>
        <w:t xml:space="preserve">, </w:t>
      </w:r>
      <w:r w:rsidR="003F34FC">
        <w:t>make a funnel with the packet and tip gently into cuvette 2</w:t>
      </w:r>
      <w:r w:rsidR="00C83201">
        <w:t>.</w:t>
      </w:r>
    </w:p>
    <w:p w:rsidR="00D46C97" w:rsidRDefault="003F34FC" w:rsidP="00C83201">
      <w:pPr>
        <w:pStyle w:val="ListParagraph"/>
        <w:numPr>
          <w:ilvl w:val="0"/>
          <w:numId w:val="7"/>
        </w:numPr>
      </w:pPr>
      <w:r>
        <w:t>R</w:t>
      </w:r>
      <w:r w:rsidR="00D46C97">
        <w:t>eplace the cap and invert gently to mix</w:t>
      </w:r>
      <w:r>
        <w:t xml:space="preserve"> until the powder has dissolved – this can take up to 2 minutes</w:t>
      </w:r>
      <w:r w:rsidR="00D64C6E">
        <w:t>, depending on temperature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7"/>
        </w:numPr>
      </w:pPr>
      <w:r>
        <w:t>Remove cuvette 1 from the Hanna checker and relace with cuvette 2</w:t>
      </w:r>
      <w:r w:rsidR="007E2659">
        <w:t xml:space="preserve"> (containing the water plus reagent)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7"/>
        </w:numPr>
      </w:pPr>
      <w:r>
        <w:t>Press and hold the button until the countdown of 3:</w:t>
      </w:r>
      <w:r w:rsidR="003F34FC">
        <w:t>0</w:t>
      </w:r>
      <w:r>
        <w:t>0 appears</w:t>
      </w:r>
      <w:r w:rsidR="003F34FC">
        <w:t>, then let go</w:t>
      </w:r>
      <w:r w:rsidR="00C83201">
        <w:t>.</w:t>
      </w:r>
    </w:p>
    <w:p w:rsidR="00D46C97" w:rsidRDefault="00D46C97" w:rsidP="00C83201">
      <w:pPr>
        <w:pStyle w:val="ListParagraph"/>
        <w:numPr>
          <w:ilvl w:val="0"/>
          <w:numId w:val="7"/>
        </w:numPr>
      </w:pPr>
      <w:r>
        <w:t>After this time a reading will be shown</w:t>
      </w:r>
      <w:r w:rsidR="00C83201">
        <w:t>.</w:t>
      </w:r>
    </w:p>
    <w:p w:rsidR="0070241C" w:rsidRDefault="0070241C" w:rsidP="00C83201">
      <w:pPr>
        <w:pStyle w:val="ListParagraph"/>
        <w:numPr>
          <w:ilvl w:val="0"/>
          <w:numId w:val="7"/>
        </w:numPr>
      </w:pPr>
      <w:r>
        <w:t>Empty the cuvettes and wash thoroughly</w:t>
      </w:r>
      <w:r w:rsidR="00C83201">
        <w:t>.</w:t>
      </w:r>
    </w:p>
    <w:p w:rsidR="003F34FC" w:rsidRDefault="003F34FC" w:rsidP="00FD2C2C">
      <w:pPr>
        <w:rPr>
          <w:b/>
          <w:bCs/>
        </w:rPr>
      </w:pPr>
    </w:p>
    <w:p w:rsidR="00D46C97" w:rsidRPr="00C83201" w:rsidRDefault="00C83201" w:rsidP="00FD2C2C">
      <w:r w:rsidRPr="00C83201">
        <w:t>Notes</w:t>
      </w:r>
      <w:r>
        <w:t>:</w:t>
      </w:r>
    </w:p>
    <w:p w:rsidR="003F34FC" w:rsidRPr="003F34FC" w:rsidRDefault="003F34FC" w:rsidP="00C83201">
      <w:r>
        <w:t>Ensure all the powder is used – it tends to stick in the corner of the packet</w:t>
      </w:r>
      <w:r w:rsidR="00C83201">
        <w:t xml:space="preserve">. </w:t>
      </w:r>
      <w:r>
        <w:t>Take care when adding the powder if it is windy</w:t>
      </w:r>
      <w:r w:rsidR="00C83201">
        <w:t>.</w:t>
      </w:r>
      <w:r>
        <w:t xml:space="preserve"> The reagents will produce a blue colour if phosphates are present</w:t>
      </w:r>
      <w:r w:rsidR="00C83201">
        <w:t>.</w:t>
      </w:r>
    </w:p>
    <w:p w:rsidR="00FD2C2C" w:rsidRDefault="00FD2C2C" w:rsidP="00FD2C2C"/>
    <w:p w:rsidR="00FD2C2C" w:rsidRPr="00FD2C2C" w:rsidRDefault="00FD2C2C" w:rsidP="00FD2C2C">
      <w:pPr>
        <w:rPr>
          <w:b/>
          <w:bCs/>
        </w:rPr>
      </w:pPr>
      <w:r w:rsidRPr="00FD2C2C">
        <w:rPr>
          <w:b/>
          <w:bCs/>
        </w:rPr>
        <w:t>Turbidity Tube</w:t>
      </w:r>
    </w:p>
    <w:p w:rsidR="00FD2C2C" w:rsidRDefault="00FD2C2C" w:rsidP="00FD2C2C">
      <w:pPr>
        <w:pStyle w:val="ListParagraph"/>
        <w:numPr>
          <w:ilvl w:val="0"/>
          <w:numId w:val="1"/>
        </w:numPr>
      </w:pPr>
      <w:r>
        <w:t>Rinse with the water you are testing</w:t>
      </w:r>
      <w:r w:rsidR="00C83201">
        <w:t>.</w:t>
      </w:r>
    </w:p>
    <w:p w:rsidR="00FD2C2C" w:rsidRDefault="00FD2C2C" w:rsidP="00FD2C2C">
      <w:pPr>
        <w:pStyle w:val="ListParagraph"/>
        <w:numPr>
          <w:ilvl w:val="0"/>
          <w:numId w:val="1"/>
        </w:numPr>
      </w:pPr>
      <w:r>
        <w:t xml:space="preserve">Fill the tube until you can no longer see the </w:t>
      </w:r>
      <w:r w:rsidR="00C83201">
        <w:t xml:space="preserve">black and white </w:t>
      </w:r>
      <w:r>
        <w:t>Secchi disk when looking straight down the tube</w:t>
      </w:r>
      <w:r w:rsidR="00C83201">
        <w:t>. An alternative method is to fill the tube and tip out water until you can see the Secchi disc.</w:t>
      </w:r>
    </w:p>
    <w:p w:rsidR="00FD2C2C" w:rsidRDefault="00C83201" w:rsidP="00FD2C2C">
      <w:pPr>
        <w:pStyle w:val="ListParagraph"/>
        <w:numPr>
          <w:ilvl w:val="0"/>
          <w:numId w:val="1"/>
        </w:numPr>
      </w:pPr>
      <w:r>
        <w:t>Record</w:t>
      </w:r>
      <w:r w:rsidR="00FD2C2C">
        <w:t xml:space="preserve"> the height of the water column</w:t>
      </w:r>
      <w:r>
        <w:t>.</w:t>
      </w:r>
    </w:p>
    <w:p w:rsidR="00FD2C2C" w:rsidRDefault="00C83201" w:rsidP="00FD2C2C">
      <w:pPr>
        <w:pStyle w:val="ListParagraph"/>
        <w:numPr>
          <w:ilvl w:val="0"/>
          <w:numId w:val="1"/>
        </w:numPr>
      </w:pPr>
      <w:r>
        <w:t>This can be c</w:t>
      </w:r>
      <w:r w:rsidR="00FD2C2C">
        <w:t>onver</w:t>
      </w:r>
      <w:r>
        <w:t>ted</w:t>
      </w:r>
      <w:r w:rsidR="00FD2C2C">
        <w:t xml:space="preserve"> to nephelometric turbidity units (NTUs) using the table below</w:t>
      </w:r>
      <w:r>
        <w:t>.</w:t>
      </w:r>
    </w:p>
    <w:p w:rsidR="00FD2C2C" w:rsidRDefault="00FD2C2C" w:rsidP="00FD2C2C">
      <w:pPr>
        <w:ind w:left="50"/>
      </w:pPr>
    </w:p>
    <w:tbl>
      <w:tblPr>
        <w:tblW w:w="61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</w:tblGrid>
      <w:tr w:rsidR="009C6CC0" w:rsidRPr="009C6CC0" w:rsidTr="009C6CC0">
        <w:trPr>
          <w:trHeight w:val="640"/>
          <w:jc w:val="center"/>
        </w:trPr>
        <w:tc>
          <w:tcPr>
            <w:tcW w:w="1540" w:type="dxa"/>
            <w:shd w:val="clear" w:color="auto" w:fill="auto"/>
            <w:hideMark/>
          </w:tcPr>
          <w:p w:rsidR="00E92DA6" w:rsidRDefault="00E92DA6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Depth </w:t>
            </w:r>
          </w:p>
          <w:p w:rsidR="009C6CC0" w:rsidRPr="009C6CC0" w:rsidRDefault="00E92DA6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(cm)</w:t>
            </w:r>
          </w:p>
        </w:tc>
        <w:tc>
          <w:tcPr>
            <w:tcW w:w="1540" w:type="dxa"/>
            <w:shd w:val="clear" w:color="auto" w:fill="auto"/>
            <w:hideMark/>
          </w:tcPr>
          <w:p w:rsidR="009C6CC0" w:rsidRPr="009C6CC0" w:rsidRDefault="00E92DA6" w:rsidP="00E92D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Turbidity (NTU)</w:t>
            </w:r>
          </w:p>
        </w:tc>
        <w:tc>
          <w:tcPr>
            <w:tcW w:w="1540" w:type="dxa"/>
            <w:shd w:val="clear" w:color="auto" w:fill="auto"/>
            <w:hideMark/>
          </w:tcPr>
          <w:p w:rsidR="00E92DA6" w:rsidRDefault="00E92DA6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Depth </w:t>
            </w:r>
          </w:p>
          <w:p w:rsidR="009C6CC0" w:rsidRPr="009C6CC0" w:rsidRDefault="00E92DA6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(cm)</w:t>
            </w:r>
          </w:p>
        </w:tc>
        <w:tc>
          <w:tcPr>
            <w:tcW w:w="1540" w:type="dxa"/>
            <w:shd w:val="clear" w:color="auto" w:fill="auto"/>
            <w:hideMark/>
          </w:tcPr>
          <w:p w:rsidR="009C6CC0" w:rsidRPr="009C6CC0" w:rsidRDefault="00E92DA6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Turbidity (NTU)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&lt;6.0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&gt;240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31.1 to 34.0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6.1 to 7.0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34.1 to 36.0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7.1 to 8.0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36.1 to 39.0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8.1 to 9.0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39.1 to 41.0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9.1 to 10.0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41.1 to 44.0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10.1 to 12.0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44.1 to 46.0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12.1 to 14.0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46.1 to 49.0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14.1 to 16.0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49.1 to 51.0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16.1 to 19.0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51.1 to 54.0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19.1 to 21.0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54.1 to 57.0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21.1 to 24.0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57.1 to 60.0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24.1 to 26.0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60.1 to 70.0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26.1 to 29.0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70.1 to 85.0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9C6CC0" w:rsidRPr="009C6CC0" w:rsidTr="009C6CC0">
        <w:trPr>
          <w:trHeight w:val="320"/>
          <w:jc w:val="center"/>
        </w:trPr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29.1 to 31.0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&gt;85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9C6CC0" w:rsidRPr="009C6CC0" w:rsidRDefault="009C6CC0" w:rsidP="009C6CC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C6C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&lt;5</w:t>
            </w:r>
          </w:p>
        </w:tc>
      </w:tr>
    </w:tbl>
    <w:p w:rsidR="00FD2C2C" w:rsidRDefault="00FD2C2C" w:rsidP="00FD2C2C">
      <w:pPr>
        <w:jc w:val="center"/>
      </w:pPr>
    </w:p>
    <w:p w:rsidR="00C83201" w:rsidRDefault="00C83201" w:rsidP="00FD2C2C">
      <w:pPr>
        <w:jc w:val="center"/>
      </w:pPr>
    </w:p>
    <w:p w:rsidR="00C83201" w:rsidRPr="00FD2C2C" w:rsidRDefault="00C83201" w:rsidP="00FD2C2C">
      <w:pPr>
        <w:jc w:val="center"/>
      </w:pPr>
    </w:p>
    <w:sectPr w:rsidR="00C83201" w:rsidRPr="00FD2C2C" w:rsidSect="006975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02B8"/>
    <w:multiLevelType w:val="hybridMultilevel"/>
    <w:tmpl w:val="DB328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3326"/>
    <w:multiLevelType w:val="hybridMultilevel"/>
    <w:tmpl w:val="DD64D6D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AEE399C"/>
    <w:multiLevelType w:val="hybridMultilevel"/>
    <w:tmpl w:val="AFF49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65D03"/>
    <w:multiLevelType w:val="hybridMultilevel"/>
    <w:tmpl w:val="00CE4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248AE"/>
    <w:multiLevelType w:val="hybridMultilevel"/>
    <w:tmpl w:val="082E4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C6ADB"/>
    <w:multiLevelType w:val="hybridMultilevel"/>
    <w:tmpl w:val="EB523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B70F3"/>
    <w:multiLevelType w:val="hybridMultilevel"/>
    <w:tmpl w:val="E454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01003"/>
    <w:multiLevelType w:val="hybridMultilevel"/>
    <w:tmpl w:val="E5EC3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41421">
    <w:abstractNumId w:val="1"/>
  </w:num>
  <w:num w:numId="2" w16cid:durableId="693968228">
    <w:abstractNumId w:val="6"/>
  </w:num>
  <w:num w:numId="3" w16cid:durableId="2054815801">
    <w:abstractNumId w:val="4"/>
  </w:num>
  <w:num w:numId="4" w16cid:durableId="1546793497">
    <w:abstractNumId w:val="2"/>
  </w:num>
  <w:num w:numId="5" w16cid:durableId="32928752">
    <w:abstractNumId w:val="0"/>
  </w:num>
  <w:num w:numId="6" w16cid:durableId="392585595">
    <w:abstractNumId w:val="5"/>
  </w:num>
  <w:num w:numId="7" w16cid:durableId="2062971274">
    <w:abstractNumId w:val="3"/>
  </w:num>
  <w:num w:numId="8" w16cid:durableId="1946958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2C"/>
    <w:rsid w:val="0013142C"/>
    <w:rsid w:val="00327AA3"/>
    <w:rsid w:val="003F34FC"/>
    <w:rsid w:val="006975DB"/>
    <w:rsid w:val="0070241C"/>
    <w:rsid w:val="007E2659"/>
    <w:rsid w:val="0083056A"/>
    <w:rsid w:val="009C6CC0"/>
    <w:rsid w:val="00A81250"/>
    <w:rsid w:val="00AB2BC8"/>
    <w:rsid w:val="00C83201"/>
    <w:rsid w:val="00D46C97"/>
    <w:rsid w:val="00D64C6E"/>
    <w:rsid w:val="00E92DA6"/>
    <w:rsid w:val="00ED4C58"/>
    <w:rsid w:val="00FD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30960"/>
  <w15:chartTrackingRefBased/>
  <w15:docId w15:val="{EC5253D1-47E4-7846-B728-B1C4A340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Coombes</dc:creator>
  <cp:keywords/>
  <dc:description/>
  <cp:lastModifiedBy>Beverley Coombes</cp:lastModifiedBy>
  <cp:revision>12</cp:revision>
  <dcterms:created xsi:type="dcterms:W3CDTF">2025-01-12T16:53:00Z</dcterms:created>
  <dcterms:modified xsi:type="dcterms:W3CDTF">2025-09-10T11:15:00Z</dcterms:modified>
</cp:coreProperties>
</file>